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AF" w:rsidRPr="00947EAD" w:rsidRDefault="009429AF" w:rsidP="009429AF">
      <w:pPr>
        <w:pStyle w:val="ListParagraph"/>
        <w:spacing w:after="120"/>
        <w:ind w:left="0"/>
        <w:rPr>
          <w:rFonts w:ascii="Arial" w:hAnsi="Arial" w:cs="Arial"/>
          <w:b/>
        </w:rPr>
      </w:pPr>
      <w:bookmarkStart w:id="0" w:name="_GoBack"/>
      <w:bookmarkEnd w:id="0"/>
      <w:r w:rsidRPr="00947EAD">
        <w:rPr>
          <w:rFonts w:ascii="Arial" w:hAnsi="Arial" w:cs="Arial"/>
          <w:b/>
        </w:rPr>
        <w:t xml:space="preserve">Setting limits role play  </w:t>
      </w:r>
    </w:p>
    <w:p w:rsidR="009429AF" w:rsidRPr="00C42422" w:rsidRDefault="009429AF" w:rsidP="009429AF">
      <w:pPr>
        <w:rPr>
          <w:rFonts w:ascii="Arial" w:hAnsi="Arial" w:cs="Arial"/>
          <w:b/>
          <w:color w:val="548DD4" w:themeColor="text2" w:themeTint="99"/>
        </w:rPr>
      </w:pPr>
      <w:r w:rsidRPr="00C42422">
        <w:rPr>
          <w:rFonts w:ascii="Arial" w:hAnsi="Arial" w:cs="Arial"/>
          <w:b/>
          <w:color w:val="548DD4" w:themeColor="text2" w:themeTint="99"/>
        </w:rPr>
        <w:t>Materials Needed</w:t>
      </w:r>
    </w:p>
    <w:p w:rsidR="009429AF" w:rsidRDefault="009429AF" w:rsidP="009429AF">
      <w:pPr>
        <w:pStyle w:val="ListParagraph"/>
        <w:numPr>
          <w:ilvl w:val="0"/>
          <w:numId w:val="2"/>
        </w:numPr>
        <w:spacing w:line="276" w:lineRule="auto"/>
        <w:rPr>
          <w:rFonts w:ascii="Arial" w:hAnsi="Arial" w:cs="Arial"/>
          <w:color w:val="548DD4" w:themeColor="text2" w:themeTint="99"/>
        </w:rPr>
      </w:pPr>
      <w:r>
        <w:rPr>
          <w:rFonts w:ascii="Arial" w:hAnsi="Arial" w:cs="Arial"/>
          <w:color w:val="548DD4" w:themeColor="text2" w:themeTint="99"/>
        </w:rPr>
        <w:t>3 x 5 index cards with scenarios (below) written on them</w:t>
      </w:r>
    </w:p>
    <w:p w:rsidR="009429AF" w:rsidRPr="00A35ED0" w:rsidRDefault="009429AF" w:rsidP="009429AF">
      <w:pPr>
        <w:pStyle w:val="ListParagraph"/>
        <w:numPr>
          <w:ilvl w:val="0"/>
          <w:numId w:val="2"/>
        </w:numPr>
        <w:spacing w:after="120" w:line="276" w:lineRule="auto"/>
        <w:rPr>
          <w:rFonts w:ascii="Arial" w:hAnsi="Arial" w:cs="Arial"/>
          <w:b/>
          <w:color w:val="548DD4" w:themeColor="text2" w:themeTint="99"/>
        </w:rPr>
      </w:pPr>
      <w:r>
        <w:rPr>
          <w:rFonts w:ascii="Arial" w:hAnsi="Arial" w:cs="Arial"/>
          <w:b/>
          <w:color w:val="548DD4" w:themeColor="text2" w:themeTint="99"/>
        </w:rPr>
        <w:t>Handout C-3, “Setting Limits”</w:t>
      </w:r>
    </w:p>
    <w:p w:rsidR="009429AF" w:rsidRPr="00D402F5" w:rsidRDefault="009429AF" w:rsidP="009429AF">
      <w:pPr>
        <w:pStyle w:val="ListParagraph"/>
        <w:ind w:left="0"/>
        <w:rPr>
          <w:rFonts w:ascii="Arial" w:hAnsi="Arial" w:cs="Arial"/>
        </w:rPr>
      </w:pPr>
      <w:r>
        <w:rPr>
          <w:rFonts w:ascii="Arial" w:hAnsi="Arial" w:cs="Arial"/>
        </w:rPr>
        <w:t>Actions/S</w:t>
      </w:r>
      <w:r w:rsidRPr="00D402F5">
        <w:rPr>
          <w:rFonts w:ascii="Arial" w:hAnsi="Arial" w:cs="Arial"/>
        </w:rPr>
        <w:t>cenarios</w:t>
      </w:r>
      <w:r>
        <w:rPr>
          <w:rFonts w:ascii="Arial" w:hAnsi="Arial" w:cs="Arial"/>
        </w:rPr>
        <w:t>:</w:t>
      </w:r>
    </w:p>
    <w:p w:rsidR="009429AF" w:rsidRPr="00D402F5" w:rsidRDefault="009429AF" w:rsidP="009429AF">
      <w:pPr>
        <w:numPr>
          <w:ilvl w:val="0"/>
          <w:numId w:val="1"/>
        </w:numPr>
        <w:tabs>
          <w:tab w:val="clear" w:pos="1440"/>
          <w:tab w:val="num" w:pos="1080"/>
        </w:tabs>
        <w:ind w:left="504"/>
        <w:rPr>
          <w:rFonts w:ascii="Arial" w:hAnsi="Arial" w:cs="Arial"/>
        </w:rPr>
      </w:pPr>
      <w:r w:rsidRPr="00D402F5">
        <w:rPr>
          <w:rFonts w:ascii="Arial" w:hAnsi="Arial" w:cs="Arial"/>
        </w:rPr>
        <w:t>Jump up and down and say, “I want a snack right now!”</w:t>
      </w:r>
    </w:p>
    <w:p w:rsidR="009429AF" w:rsidRPr="00D402F5" w:rsidRDefault="009429AF" w:rsidP="009429AF">
      <w:pPr>
        <w:numPr>
          <w:ilvl w:val="0"/>
          <w:numId w:val="1"/>
        </w:numPr>
        <w:tabs>
          <w:tab w:val="clear" w:pos="1440"/>
          <w:tab w:val="num" w:pos="1080"/>
        </w:tabs>
        <w:ind w:left="504"/>
        <w:rPr>
          <w:rFonts w:ascii="Arial" w:hAnsi="Arial" w:cs="Arial"/>
        </w:rPr>
      </w:pPr>
      <w:r w:rsidRPr="00D402F5">
        <w:rPr>
          <w:rFonts w:ascii="Arial" w:hAnsi="Arial" w:cs="Arial"/>
        </w:rPr>
        <w:t>Kick the table, another child, or your caregiver (gently of course).</w:t>
      </w:r>
    </w:p>
    <w:p w:rsidR="009429AF" w:rsidRPr="00D402F5" w:rsidRDefault="009429AF" w:rsidP="009429AF">
      <w:pPr>
        <w:numPr>
          <w:ilvl w:val="0"/>
          <w:numId w:val="1"/>
        </w:numPr>
        <w:tabs>
          <w:tab w:val="clear" w:pos="1440"/>
          <w:tab w:val="num" w:pos="1080"/>
        </w:tabs>
        <w:ind w:left="504"/>
        <w:rPr>
          <w:rFonts w:ascii="Arial" w:hAnsi="Arial" w:cs="Arial"/>
        </w:rPr>
      </w:pPr>
      <w:r w:rsidRPr="00D402F5">
        <w:rPr>
          <w:rFonts w:ascii="Arial" w:hAnsi="Arial" w:cs="Arial"/>
        </w:rPr>
        <w:t>Grab something from another child, hollering, “It’s mine!”</w:t>
      </w:r>
    </w:p>
    <w:p w:rsidR="009429AF" w:rsidRPr="00D402F5" w:rsidRDefault="009429AF" w:rsidP="009429AF">
      <w:pPr>
        <w:numPr>
          <w:ilvl w:val="0"/>
          <w:numId w:val="1"/>
        </w:numPr>
        <w:tabs>
          <w:tab w:val="clear" w:pos="1440"/>
          <w:tab w:val="num" w:pos="1080"/>
        </w:tabs>
        <w:ind w:left="504"/>
        <w:rPr>
          <w:rFonts w:ascii="Arial" w:hAnsi="Arial" w:cs="Arial"/>
        </w:rPr>
      </w:pPr>
      <w:r w:rsidRPr="00D402F5">
        <w:rPr>
          <w:rFonts w:ascii="Arial" w:hAnsi="Arial" w:cs="Arial"/>
        </w:rPr>
        <w:t>Sit in your cubby, twirling your hair and sucking your thumb.</w:t>
      </w:r>
    </w:p>
    <w:p w:rsidR="009429AF" w:rsidRPr="00D402F5" w:rsidRDefault="009429AF" w:rsidP="009429AF">
      <w:pPr>
        <w:numPr>
          <w:ilvl w:val="0"/>
          <w:numId w:val="1"/>
        </w:numPr>
        <w:tabs>
          <w:tab w:val="clear" w:pos="1440"/>
          <w:tab w:val="num" w:pos="1080"/>
        </w:tabs>
        <w:ind w:left="504"/>
        <w:rPr>
          <w:rFonts w:ascii="Arial" w:hAnsi="Arial" w:cs="Arial"/>
        </w:rPr>
      </w:pPr>
      <w:r w:rsidRPr="00D402F5">
        <w:rPr>
          <w:rFonts w:ascii="Arial" w:hAnsi="Arial" w:cs="Arial"/>
        </w:rPr>
        <w:t xml:space="preserve">Ask your caregiver for a toy. When s/he does, insist that you want a different one. When s/he gives the different one to you, insist it is another you want. </w:t>
      </w:r>
    </w:p>
    <w:p w:rsidR="009429AF" w:rsidRPr="00D402F5" w:rsidRDefault="009429AF" w:rsidP="009429AF">
      <w:pPr>
        <w:numPr>
          <w:ilvl w:val="0"/>
          <w:numId w:val="1"/>
        </w:numPr>
        <w:tabs>
          <w:tab w:val="clear" w:pos="1440"/>
          <w:tab w:val="num" w:pos="1080"/>
        </w:tabs>
        <w:ind w:left="504"/>
        <w:rPr>
          <w:rFonts w:ascii="Arial" w:hAnsi="Arial" w:cs="Arial"/>
        </w:rPr>
      </w:pPr>
      <w:r w:rsidRPr="00D402F5">
        <w:rPr>
          <w:rFonts w:ascii="Arial" w:hAnsi="Arial" w:cs="Arial"/>
        </w:rPr>
        <w:t>Try to bite your caregiver.</w:t>
      </w:r>
    </w:p>
    <w:p w:rsidR="009429AF" w:rsidRPr="00D402F5" w:rsidRDefault="009429AF" w:rsidP="009429AF">
      <w:pPr>
        <w:pStyle w:val="ListParagraph"/>
        <w:ind w:left="0"/>
        <w:rPr>
          <w:rFonts w:ascii="Arial" w:hAnsi="Arial" w:cs="Arial"/>
        </w:rPr>
      </w:pPr>
    </w:p>
    <w:p w:rsidR="009429AF" w:rsidRPr="00D402F5" w:rsidRDefault="009429AF" w:rsidP="009429AF">
      <w:pPr>
        <w:rPr>
          <w:rFonts w:ascii="Arial" w:hAnsi="Arial" w:cs="Arial"/>
        </w:rPr>
      </w:pPr>
      <w:r w:rsidRPr="00D402F5">
        <w:rPr>
          <w:rFonts w:ascii="Arial" w:hAnsi="Arial" w:cs="Arial"/>
        </w:rPr>
        <w:t xml:space="preserve">To begin, pair up the group and take a partner yourself if the number is odd. Explain that they will get to try out this Setting Limits approach by taking turns role-playing a child and caregiver. </w:t>
      </w:r>
    </w:p>
    <w:p w:rsidR="009429AF" w:rsidRPr="00D402F5" w:rsidRDefault="009429AF" w:rsidP="009429AF">
      <w:pPr>
        <w:rPr>
          <w:rFonts w:ascii="Arial" w:hAnsi="Arial" w:cs="Arial"/>
        </w:rPr>
      </w:pPr>
    </w:p>
    <w:p w:rsidR="009429AF" w:rsidRPr="00D402F5" w:rsidRDefault="009429AF" w:rsidP="009429AF">
      <w:pPr>
        <w:rPr>
          <w:rFonts w:ascii="Arial" w:hAnsi="Arial" w:cs="Arial"/>
        </w:rPr>
      </w:pPr>
      <w:r w:rsidRPr="00D402F5">
        <w:rPr>
          <w:rFonts w:ascii="Arial" w:hAnsi="Arial" w:cs="Arial"/>
        </w:rPr>
        <w:t xml:space="preserve">Read </w:t>
      </w:r>
      <w:r w:rsidRPr="00A35ED0">
        <w:rPr>
          <w:rFonts w:ascii="Arial" w:hAnsi="Arial" w:cs="Arial"/>
          <w:b/>
        </w:rPr>
        <w:t>Handout</w:t>
      </w:r>
      <w:r>
        <w:rPr>
          <w:rFonts w:ascii="Arial" w:hAnsi="Arial" w:cs="Arial"/>
          <w:b/>
        </w:rPr>
        <w:t xml:space="preserve"> C-3</w:t>
      </w:r>
      <w:r>
        <w:rPr>
          <w:rFonts w:ascii="Arial" w:hAnsi="Arial" w:cs="Arial"/>
        </w:rPr>
        <w:t xml:space="preserve"> </w:t>
      </w:r>
      <w:r w:rsidRPr="00D402F5">
        <w:rPr>
          <w:rFonts w:ascii="Arial" w:hAnsi="Arial" w:cs="Arial"/>
        </w:rPr>
        <w:t>in pairs</w:t>
      </w:r>
      <w:r>
        <w:rPr>
          <w:rFonts w:ascii="Arial" w:hAnsi="Arial" w:cs="Arial"/>
        </w:rPr>
        <w:t xml:space="preserve">.  </w:t>
      </w:r>
      <w:r w:rsidRPr="00D402F5">
        <w:rPr>
          <w:rFonts w:ascii="Arial" w:hAnsi="Arial" w:cs="Arial"/>
        </w:rPr>
        <w:t>Have each pair decide who will be the child first and who will be the caregiver. (They will get to do both roles.)</w:t>
      </w:r>
    </w:p>
    <w:p w:rsidR="009429AF" w:rsidRPr="00D402F5" w:rsidRDefault="009429AF" w:rsidP="009429AF">
      <w:pPr>
        <w:rPr>
          <w:rFonts w:ascii="Arial" w:hAnsi="Arial" w:cs="Arial"/>
        </w:rPr>
      </w:pPr>
    </w:p>
    <w:p w:rsidR="009429AF" w:rsidRPr="00D402F5" w:rsidRDefault="009429AF" w:rsidP="009429AF">
      <w:pPr>
        <w:numPr>
          <w:ilvl w:val="0"/>
          <w:numId w:val="1"/>
        </w:numPr>
        <w:tabs>
          <w:tab w:val="clear" w:pos="1440"/>
          <w:tab w:val="num" w:pos="1080"/>
        </w:tabs>
        <w:ind w:left="432"/>
        <w:rPr>
          <w:rFonts w:ascii="Arial" w:hAnsi="Arial" w:cs="Arial"/>
        </w:rPr>
      </w:pPr>
      <w:r w:rsidRPr="00D402F5">
        <w:rPr>
          <w:rFonts w:ascii="Arial" w:hAnsi="Arial" w:cs="Arial"/>
        </w:rPr>
        <w:t>To the “child” in each pair: Give a scenario with instructions that they are not to be “easy.” They need to play the role of a very unreasonable, upset child who responds to their “caregiver” setting the limit by</w:t>
      </w:r>
      <w:r w:rsidRPr="00D402F5">
        <w:rPr>
          <w:rFonts w:ascii="Arial" w:hAnsi="Arial" w:cs="Arial"/>
          <w:i/>
        </w:rPr>
        <w:t xml:space="preserve"> crying or having a tantrum</w:t>
      </w:r>
      <w:r w:rsidRPr="00D402F5">
        <w:rPr>
          <w:rFonts w:ascii="Arial" w:hAnsi="Arial" w:cs="Arial"/>
        </w:rPr>
        <w:t xml:space="preserve">. This will allow the “caregiver” to actually practice staying close and listening through a big upset. </w:t>
      </w:r>
    </w:p>
    <w:p w:rsidR="009429AF" w:rsidRPr="00D402F5" w:rsidRDefault="009429AF" w:rsidP="009429AF">
      <w:pPr>
        <w:numPr>
          <w:ilvl w:val="0"/>
          <w:numId w:val="1"/>
        </w:numPr>
        <w:tabs>
          <w:tab w:val="clear" w:pos="1440"/>
          <w:tab w:val="num" w:pos="1080"/>
        </w:tabs>
        <w:ind w:left="432"/>
        <w:rPr>
          <w:rFonts w:ascii="Arial" w:hAnsi="Arial" w:cs="Arial"/>
        </w:rPr>
      </w:pPr>
      <w:r w:rsidRPr="00D402F5">
        <w:rPr>
          <w:rFonts w:ascii="Arial" w:hAnsi="Arial" w:cs="Arial"/>
        </w:rPr>
        <w:t xml:space="preserve">To the “caregiver:” Encourage them to go step-by-step through the “Listen, Limit, and Listen” process. Remind them to avoid explaining or distracting and to get close enough to actually stop the behavior. Since the “child” has been instructed to be very unreasonable, the “caregiver” may need to put a hand on or arm around the “child” to keep everyone safe. Coach the “caregivers” to persist in holding the limit and extending caring while the “child” cries or tantrums thoroughly. </w:t>
      </w:r>
    </w:p>
    <w:p w:rsidR="009429AF" w:rsidRPr="00D402F5" w:rsidRDefault="009429AF" w:rsidP="009429AF">
      <w:pPr>
        <w:rPr>
          <w:rFonts w:ascii="Arial" w:hAnsi="Arial" w:cs="Arial"/>
        </w:rPr>
      </w:pPr>
    </w:p>
    <w:p w:rsidR="009429AF" w:rsidRPr="00D402F5" w:rsidRDefault="009429AF" w:rsidP="009429AF">
      <w:pPr>
        <w:rPr>
          <w:rFonts w:ascii="Arial" w:hAnsi="Arial" w:cs="Arial"/>
        </w:rPr>
      </w:pPr>
      <w:proofErr w:type="gramStart"/>
      <w:r w:rsidRPr="00D402F5">
        <w:rPr>
          <w:rFonts w:ascii="Arial" w:hAnsi="Arial" w:cs="Arial"/>
        </w:rPr>
        <w:t>Repeat, reversing the roles.</w:t>
      </w:r>
      <w:proofErr w:type="gramEnd"/>
      <w:r w:rsidRPr="00D402F5">
        <w:rPr>
          <w:rFonts w:ascii="Arial" w:hAnsi="Arial" w:cs="Arial"/>
        </w:rPr>
        <w:t xml:space="preserve"> </w:t>
      </w:r>
    </w:p>
    <w:p w:rsidR="009429AF" w:rsidRPr="00D402F5" w:rsidRDefault="009429AF" w:rsidP="009429AF">
      <w:pPr>
        <w:rPr>
          <w:rFonts w:ascii="Arial" w:hAnsi="Arial" w:cs="Arial"/>
        </w:rPr>
      </w:pPr>
    </w:p>
    <w:p w:rsidR="009429AF" w:rsidRPr="004557AD" w:rsidRDefault="009429AF" w:rsidP="009429AF">
      <w:pPr>
        <w:spacing w:after="120"/>
        <w:rPr>
          <w:rFonts w:ascii="Arial" w:hAnsi="Arial" w:cs="Arial"/>
        </w:rPr>
      </w:pPr>
      <w:r w:rsidRPr="004557AD">
        <w:rPr>
          <w:rFonts w:ascii="Arial" w:hAnsi="Arial" w:cs="Arial"/>
        </w:rPr>
        <w:t xml:space="preserve">After both partners have </w:t>
      </w:r>
      <w:r>
        <w:rPr>
          <w:rFonts w:ascii="Arial" w:hAnsi="Arial" w:cs="Arial"/>
        </w:rPr>
        <w:t>played the role of</w:t>
      </w:r>
      <w:r w:rsidRPr="004557AD">
        <w:rPr>
          <w:rFonts w:ascii="Arial" w:hAnsi="Arial" w:cs="Arial"/>
        </w:rPr>
        <w:t xml:space="preserve"> adult and child</w:t>
      </w:r>
      <w:r>
        <w:rPr>
          <w:rFonts w:ascii="Arial" w:hAnsi="Arial" w:cs="Arial"/>
        </w:rPr>
        <w:t>, have them complete the following worksheet</w:t>
      </w:r>
    </w:p>
    <w:p w:rsidR="009429AF" w:rsidRDefault="009429AF">
      <w:pPr>
        <w:spacing w:after="200" w:line="276" w:lineRule="auto"/>
      </w:pPr>
      <w:r>
        <w:br w:type="page"/>
      </w:r>
    </w:p>
    <w:p w:rsidR="009429AF" w:rsidRDefault="009429AF" w:rsidP="009429AF">
      <w:pPr>
        <w:jc w:val="right"/>
        <w:rPr>
          <w:rFonts w:ascii="Arial" w:eastAsia="Times New Roman" w:hAnsi="Arial" w:cs="Arial"/>
          <w:b/>
          <w:sz w:val="22"/>
          <w:szCs w:val="48"/>
        </w:rPr>
      </w:pPr>
      <w:r w:rsidRPr="00F23B2A">
        <w:rPr>
          <w:rFonts w:ascii="Arial" w:eastAsia="Times New Roman" w:hAnsi="Arial" w:cs="Arial"/>
          <w:b/>
          <w:sz w:val="22"/>
          <w:szCs w:val="48"/>
        </w:rPr>
        <w:lastRenderedPageBreak/>
        <w:t>Handout</w:t>
      </w:r>
      <w:r>
        <w:rPr>
          <w:rFonts w:ascii="Arial" w:eastAsia="Times New Roman" w:hAnsi="Arial" w:cs="Arial"/>
          <w:b/>
          <w:sz w:val="22"/>
          <w:szCs w:val="48"/>
        </w:rPr>
        <w:t xml:space="preserve"> C-3</w:t>
      </w:r>
    </w:p>
    <w:p w:rsidR="009429AF" w:rsidRDefault="009429AF" w:rsidP="009429AF">
      <w:pPr>
        <w:jc w:val="right"/>
        <w:rPr>
          <w:rFonts w:ascii="Arial" w:eastAsia="Times New Roman" w:hAnsi="Arial" w:cs="Arial"/>
          <w:b/>
          <w:sz w:val="22"/>
          <w:szCs w:val="48"/>
        </w:rPr>
      </w:pPr>
    </w:p>
    <w:p w:rsidR="009429AF" w:rsidRPr="00F23B2A" w:rsidRDefault="009429AF" w:rsidP="009429AF">
      <w:pPr>
        <w:jc w:val="right"/>
        <w:rPr>
          <w:rFonts w:ascii="Arial" w:eastAsia="Times New Roman" w:hAnsi="Arial" w:cs="Arial"/>
          <w:b/>
          <w:sz w:val="22"/>
          <w:szCs w:val="48"/>
        </w:rPr>
      </w:pPr>
    </w:p>
    <w:p w:rsidR="009429AF" w:rsidRPr="007352E6" w:rsidRDefault="009429AF" w:rsidP="009429AF">
      <w:pPr>
        <w:pBdr>
          <w:bottom w:val="single" w:sz="8" w:space="4" w:color="4F81BD"/>
        </w:pBdr>
        <w:spacing w:after="300"/>
        <w:rPr>
          <w:rFonts w:asciiTheme="minorHAnsi" w:hAnsiTheme="minorHAnsi" w:cstheme="minorHAnsi"/>
          <w:color w:val="17365D"/>
          <w:spacing w:val="5"/>
          <w:kern w:val="28"/>
          <w:sz w:val="18"/>
          <w:szCs w:val="16"/>
        </w:rPr>
      </w:pPr>
      <w:r w:rsidRPr="00715709">
        <w:rPr>
          <w:rFonts w:asciiTheme="minorHAnsi" w:hAnsiTheme="minorHAnsi" w:cstheme="minorHAnsi"/>
          <w:color w:val="17365D"/>
          <w:spacing w:val="5"/>
          <w:kern w:val="28"/>
          <w:sz w:val="44"/>
          <w:szCs w:val="48"/>
        </w:rPr>
        <w:t xml:space="preserve">Setting Limits with Young Children </w:t>
      </w:r>
    </w:p>
    <w:p w:rsidR="009429AF" w:rsidRPr="007352E6" w:rsidRDefault="009429AF" w:rsidP="009429AF">
      <w:pPr>
        <w:rPr>
          <w:rFonts w:asciiTheme="minorHAnsi" w:eastAsia="Times New Roman" w:hAnsiTheme="minorHAnsi" w:cstheme="minorHAnsi"/>
        </w:rPr>
      </w:pPr>
      <w:r w:rsidRPr="007352E6">
        <w:rPr>
          <w:rFonts w:asciiTheme="minorHAnsi" w:eastAsia="Times New Roman" w:hAnsiTheme="minorHAnsi" w:cstheme="minorHAnsi"/>
        </w:rPr>
        <w:t xml:space="preserve">When children are under stress they lose their patience, their love of fun, </w:t>
      </w:r>
      <w:r>
        <w:rPr>
          <w:rFonts w:asciiTheme="minorHAnsi" w:eastAsia="Times New Roman" w:hAnsiTheme="minorHAnsi" w:cstheme="minorHAnsi"/>
        </w:rPr>
        <w:t xml:space="preserve">and </w:t>
      </w:r>
      <w:r w:rsidRPr="007352E6">
        <w:rPr>
          <w:rFonts w:asciiTheme="minorHAnsi" w:eastAsia="Times New Roman" w:hAnsiTheme="minorHAnsi" w:cstheme="minorHAnsi"/>
        </w:rPr>
        <w:t xml:space="preserve">their easygoing ability to make each day a good one. At these times, they tend to do things that don’t make sense. They’ll begin to squabble, to insist on having things someone else has, or to want one thing after another, without gaining satisfaction. </w:t>
      </w:r>
    </w:p>
    <w:p w:rsidR="009429AF" w:rsidRPr="007352E6" w:rsidRDefault="009429AF" w:rsidP="009429AF">
      <w:pPr>
        <w:rPr>
          <w:rFonts w:asciiTheme="minorHAnsi" w:eastAsia="Times New Roman" w:hAnsiTheme="minorHAnsi" w:cstheme="minorHAnsi"/>
          <w:sz w:val="16"/>
          <w:szCs w:val="16"/>
        </w:rPr>
      </w:pPr>
    </w:p>
    <w:p w:rsidR="009429AF" w:rsidRPr="007352E6" w:rsidRDefault="009429AF" w:rsidP="009429AF">
      <w:pPr>
        <w:rPr>
          <w:rFonts w:asciiTheme="minorHAnsi" w:eastAsia="Times New Roman" w:hAnsiTheme="minorHAnsi" w:cstheme="minorHAnsi"/>
        </w:rPr>
      </w:pPr>
      <w:r w:rsidRPr="007352E6">
        <w:rPr>
          <w:rFonts w:asciiTheme="minorHAnsi" w:eastAsia="Times New Roman" w:hAnsiTheme="minorHAnsi" w:cstheme="minorHAnsi"/>
        </w:rPr>
        <w:t xml:space="preserve">At times like these, caregivers can play a very positive role. We can </w:t>
      </w:r>
      <w:r w:rsidRPr="007352E6">
        <w:rPr>
          <w:rFonts w:asciiTheme="minorHAnsi" w:eastAsia="Times New Roman" w:hAnsiTheme="minorHAnsi" w:cstheme="minorHAnsi"/>
          <w:i/>
        </w:rPr>
        <w:t>set limits</w:t>
      </w:r>
      <w:r w:rsidRPr="007352E6">
        <w:rPr>
          <w:rFonts w:asciiTheme="minorHAnsi" w:eastAsia="Times New Roman" w:hAnsiTheme="minorHAnsi" w:cstheme="minorHAnsi"/>
        </w:rPr>
        <w:t xml:space="preserve"> on children’s behavior in order to help them relieve the stress they are under and regain their innate good judgment and joy in cooperation. When you think a child is being unreasonable, here are three (3) steps to follow:</w:t>
      </w:r>
    </w:p>
    <w:p w:rsidR="009429AF" w:rsidRPr="007352E6" w:rsidRDefault="009429AF" w:rsidP="009429AF">
      <w:pPr>
        <w:rPr>
          <w:rFonts w:asciiTheme="minorHAnsi" w:eastAsia="Times New Roman" w:hAnsiTheme="minorHAnsi" w:cstheme="minorHAnsi"/>
          <w:sz w:val="16"/>
          <w:szCs w:val="16"/>
        </w:rPr>
      </w:pPr>
    </w:p>
    <w:p w:rsidR="009429AF" w:rsidRPr="007352E6" w:rsidRDefault="009429AF" w:rsidP="009429AF">
      <w:pPr>
        <w:rPr>
          <w:rFonts w:asciiTheme="minorHAnsi" w:eastAsia="Times New Roman" w:hAnsiTheme="minorHAnsi" w:cstheme="minorHAnsi"/>
          <w:b/>
          <w:bCs/>
        </w:rPr>
      </w:pPr>
      <w:r w:rsidRPr="007352E6">
        <w:rPr>
          <w:rFonts w:asciiTheme="minorHAnsi" w:eastAsia="Times New Roman" w:hAnsiTheme="minorHAnsi" w:cstheme="minorHAnsi"/>
          <w:b/>
          <w:bCs/>
        </w:rPr>
        <w:t>List</w:t>
      </w:r>
      <w:r w:rsidRPr="007352E6">
        <w:rPr>
          <w:rFonts w:asciiTheme="minorHAnsi" w:eastAsia="Times New Roman" w:hAnsiTheme="minorHAnsi" w:cstheme="minorHAnsi"/>
          <w:b/>
          <w:bCs/>
          <w:i/>
          <w:iCs/>
        </w:rPr>
        <w:t>e</w:t>
      </w:r>
      <w:r w:rsidRPr="007352E6">
        <w:rPr>
          <w:rFonts w:asciiTheme="minorHAnsi" w:eastAsia="Times New Roman" w:hAnsiTheme="minorHAnsi" w:cstheme="minorHAnsi"/>
          <w:b/>
          <w:bCs/>
        </w:rPr>
        <w:t>n</w:t>
      </w:r>
    </w:p>
    <w:p w:rsidR="009429AF" w:rsidRPr="007352E6" w:rsidRDefault="009429AF" w:rsidP="009429AF">
      <w:pPr>
        <w:rPr>
          <w:rFonts w:asciiTheme="minorHAnsi" w:eastAsia="Times New Roman" w:hAnsiTheme="minorHAnsi" w:cstheme="minorHAnsi"/>
        </w:rPr>
      </w:pPr>
      <w:r w:rsidRPr="007352E6">
        <w:rPr>
          <w:rFonts w:asciiTheme="minorHAnsi" w:eastAsia="Times New Roman" w:hAnsiTheme="minorHAnsi" w:cstheme="minorHAnsi"/>
        </w:rPr>
        <w:t xml:space="preserve">Get down so you are at eye level, and simply ask, “What’s going on?” Ask the child to tell you why she is yelling, or why she has to have the blue cup that Tommy has. She needs to talk about the upset she feels, if possible, to someone who isn’t upset too. </w:t>
      </w:r>
    </w:p>
    <w:p w:rsidR="009429AF" w:rsidRPr="007352E6" w:rsidRDefault="009429AF" w:rsidP="009429AF">
      <w:pPr>
        <w:rPr>
          <w:rFonts w:asciiTheme="minorHAnsi" w:eastAsia="Times New Roman" w:hAnsiTheme="minorHAnsi" w:cstheme="minorHAnsi"/>
          <w:sz w:val="16"/>
          <w:szCs w:val="16"/>
        </w:rPr>
      </w:pPr>
    </w:p>
    <w:p w:rsidR="009429AF" w:rsidRPr="007352E6" w:rsidRDefault="009429AF" w:rsidP="009429AF">
      <w:pPr>
        <w:rPr>
          <w:rFonts w:asciiTheme="minorHAnsi" w:eastAsia="Times New Roman" w:hAnsiTheme="minorHAnsi" w:cstheme="minorHAnsi"/>
          <w:b/>
          <w:bCs/>
        </w:rPr>
      </w:pPr>
      <w:r w:rsidRPr="007352E6">
        <w:rPr>
          <w:rFonts w:asciiTheme="minorHAnsi" w:eastAsia="Times New Roman" w:hAnsiTheme="minorHAnsi" w:cstheme="minorHAnsi"/>
          <w:b/>
          <w:bCs/>
        </w:rPr>
        <w:t>Limit</w:t>
      </w:r>
    </w:p>
    <w:p w:rsidR="009429AF" w:rsidRPr="007352E6" w:rsidRDefault="009429AF" w:rsidP="009429AF">
      <w:pPr>
        <w:rPr>
          <w:rFonts w:asciiTheme="minorHAnsi" w:eastAsia="Times New Roman" w:hAnsiTheme="minorHAnsi" w:cstheme="minorHAnsi"/>
        </w:rPr>
      </w:pPr>
      <w:r w:rsidRPr="007352E6">
        <w:rPr>
          <w:rFonts w:asciiTheme="minorHAnsi" w:eastAsia="Times New Roman" w:hAnsiTheme="minorHAnsi" w:cstheme="minorHAnsi"/>
        </w:rPr>
        <w:t xml:space="preserve">If she is insisting on unreasonable behavior, you must step in. Tell her what you think is reasonable, and then make sure that her unreasonable behavior doesn’t continue. If the child is yelling at her friend, ask her to stop. If she can’t stop, pick her up gently and bring her with you into another area of the room. If she’s throwing toys, put your hand on the toy she’s about to throw, and say, “I won’t let you throw that.” If she is insisting on amassing all the play dough for herself, bring her into your lap, away from the play dough, and tell her, “Not all of it. The others want some too.” No punishment is needed, no lectures are needed, and no harshness is needed. Simply step in.   Children who are under stress can’t think well. They can’t process what we tell them, so they don’t do what we ask. You must expect this, and step in, gently but firmly, to see that they don’t continue to do irrational things. </w:t>
      </w:r>
    </w:p>
    <w:p w:rsidR="009429AF" w:rsidRPr="007352E6" w:rsidRDefault="009429AF" w:rsidP="009429AF">
      <w:pPr>
        <w:rPr>
          <w:rFonts w:asciiTheme="minorHAnsi" w:eastAsia="Times New Roman" w:hAnsiTheme="minorHAnsi" w:cstheme="minorHAnsi"/>
          <w:sz w:val="16"/>
          <w:szCs w:val="16"/>
        </w:rPr>
      </w:pPr>
    </w:p>
    <w:p w:rsidR="009429AF" w:rsidRPr="007352E6" w:rsidRDefault="009429AF" w:rsidP="009429AF">
      <w:pPr>
        <w:rPr>
          <w:rFonts w:asciiTheme="minorHAnsi" w:eastAsia="Times New Roman" w:hAnsiTheme="minorHAnsi" w:cstheme="minorHAnsi"/>
          <w:b/>
          <w:bCs/>
        </w:rPr>
      </w:pPr>
      <w:r w:rsidRPr="007352E6">
        <w:rPr>
          <w:rFonts w:asciiTheme="minorHAnsi" w:eastAsia="Times New Roman" w:hAnsiTheme="minorHAnsi" w:cstheme="minorHAnsi"/>
          <w:b/>
          <w:bCs/>
        </w:rPr>
        <w:t>Listen</w:t>
      </w:r>
    </w:p>
    <w:p w:rsidR="009429AF" w:rsidRDefault="009429AF" w:rsidP="009429AF">
      <w:pPr>
        <w:rPr>
          <w:rFonts w:asciiTheme="minorHAnsi" w:eastAsia="Times New Roman" w:hAnsiTheme="minorHAnsi" w:cstheme="minorHAnsi"/>
        </w:rPr>
      </w:pPr>
      <w:r w:rsidRPr="007352E6">
        <w:rPr>
          <w:rFonts w:asciiTheme="minorHAnsi" w:eastAsia="Times New Roman" w:hAnsiTheme="minorHAnsi" w:cstheme="minorHAnsi"/>
        </w:rPr>
        <w:t xml:space="preserve">This is the “stress release” step—the one that will help the child immensely. After you have stepped in to prevent the child from doing things that don’t make sense, she will most likely begin to cry, storm, or tantrum. This is constructive. It is the child’s way of getting rid of the tension that made her unreasonable in the first place. If you can stay close while she cries or storms, she will continue until she has regained her ability to listen, to be cooperative, and to make the best of the situation at hand.  </w:t>
      </w:r>
    </w:p>
    <w:p w:rsidR="009429AF" w:rsidRPr="007352E6" w:rsidRDefault="009429AF" w:rsidP="009429AF">
      <w:pPr>
        <w:rPr>
          <w:rFonts w:asciiTheme="minorHAnsi" w:eastAsia="Times New Roman" w:hAnsiTheme="minorHAnsi" w:cstheme="minorHAnsi"/>
          <w:sz w:val="16"/>
          <w:szCs w:val="16"/>
        </w:rPr>
      </w:pPr>
    </w:p>
    <w:p w:rsidR="009429AF" w:rsidRPr="007352E6" w:rsidRDefault="009429AF" w:rsidP="009429AF">
      <w:pPr>
        <w:rPr>
          <w:rFonts w:asciiTheme="minorHAnsi" w:eastAsia="Times New Roman" w:hAnsiTheme="minorHAnsi" w:cstheme="minorHAnsi"/>
        </w:rPr>
      </w:pPr>
      <w:proofErr w:type="gramStart"/>
      <w:r w:rsidRPr="007352E6">
        <w:rPr>
          <w:rFonts w:asciiTheme="minorHAnsi" w:eastAsia="Times New Roman" w:hAnsiTheme="minorHAnsi" w:cstheme="minorHAnsi"/>
          <w:sz w:val="20"/>
          <w:szCs w:val="20"/>
        </w:rPr>
        <w:t>Adapted with permission from Hand in Hand Parenting.</w:t>
      </w:r>
      <w:proofErr w:type="gramEnd"/>
      <w:r w:rsidRPr="007352E6">
        <w:rPr>
          <w:rFonts w:asciiTheme="minorHAnsi" w:eastAsia="Times New Roman" w:hAnsiTheme="minorHAnsi" w:cstheme="minorHAnsi"/>
          <w:sz w:val="20"/>
          <w:szCs w:val="20"/>
        </w:rPr>
        <w:t xml:space="preserve"> </w:t>
      </w:r>
      <w:hyperlink r:id="rId6" w:history="1">
        <w:r w:rsidRPr="007352E6">
          <w:rPr>
            <w:rFonts w:asciiTheme="minorHAnsi" w:eastAsia="Times New Roman" w:hAnsiTheme="minorHAnsi" w:cstheme="minorHAnsi"/>
            <w:color w:val="0000FF"/>
            <w:sz w:val="20"/>
            <w:szCs w:val="20"/>
            <w:u w:val="single"/>
          </w:rPr>
          <w:t>www.handinhandparenting.org</w:t>
        </w:r>
      </w:hyperlink>
    </w:p>
    <w:p w:rsidR="00542545" w:rsidRDefault="00542545"/>
    <w:sectPr w:rsidR="0054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FFC"/>
    <w:multiLevelType w:val="hybridMultilevel"/>
    <w:tmpl w:val="1EB6B6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AE4582C"/>
    <w:multiLevelType w:val="hybridMultilevel"/>
    <w:tmpl w:val="8FCAC5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AF"/>
    <w:rsid w:val="00542545"/>
    <w:rsid w:val="0094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A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9A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A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9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dinhandparentin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2015-02-25T17:56:00Z</dcterms:created>
  <dcterms:modified xsi:type="dcterms:W3CDTF">2015-02-25T17:58:00Z</dcterms:modified>
</cp:coreProperties>
</file>